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913546" cy="56411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3546" cy="56411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before="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fortalece su presencia en México con la firma de un nuevo acuerdo </w:t>
        <w:br w:type="textWrapping"/>
        <w:t xml:space="preserve">con BBVA México para apoyar al sector productivo</w:t>
      </w:r>
    </w:p>
    <w:p w:rsidR="00000000" w:rsidDel="00000000" w:rsidP="00000000" w:rsidRDefault="00000000" w:rsidRPr="00000000" w14:paraId="00000005">
      <w:pPr>
        <w:spacing w:before="280" w:lineRule="auto"/>
        <w:jc w:val="both"/>
        <w:rPr>
          <w:rFonts w:ascii="Arial Narrow" w:cs="Arial Narrow" w:eastAsia="Arial Narrow" w:hAnsi="Arial Narrow"/>
          <w:i w:val="1"/>
          <w:color w:val="767171"/>
          <w:sz w:val="24"/>
          <w:szCs w:val="24"/>
        </w:rPr>
      </w:pPr>
      <w:r w:rsidDel="00000000" w:rsidR="00000000" w:rsidRPr="00000000">
        <w:rPr>
          <w:rtl w:val="0"/>
        </w:rPr>
      </w:r>
    </w:p>
    <w:p w:rsidR="00000000" w:rsidDel="00000000" w:rsidP="00000000" w:rsidRDefault="00000000" w:rsidRPr="00000000" w14:paraId="00000006">
      <w:pPr>
        <w:spacing w:before="280" w:lineRule="auto"/>
        <w:jc w:val="both"/>
        <w:rPr>
          <w:color w:val="000000"/>
        </w:rPr>
      </w:pPr>
      <w:r w:rsidDel="00000000" w:rsidR="00000000" w:rsidRPr="00000000">
        <w:rPr>
          <w:rFonts w:ascii="Arial Narrow" w:cs="Arial Narrow" w:eastAsia="Arial Narrow" w:hAnsi="Arial Narrow"/>
          <w:i w:val="1"/>
          <w:color w:val="767171"/>
          <w:sz w:val="24"/>
          <w:szCs w:val="24"/>
          <w:rtl w:val="0"/>
        </w:rPr>
        <w:t xml:space="preserve">La línea de crédito otorgada por el equivalente en pesos mexicanos de USD 50 millones, forma parte del portafolio de instrumentos financieros que ofrece CAF a sus países miembros para reducir su exposición al riesgo por tipo de cambio</w:t>
      </w:r>
      <w:r w:rsidDel="00000000" w:rsidR="00000000" w:rsidRPr="00000000">
        <w:rPr>
          <w:rFonts w:ascii="Arial Narrow" w:cs="Arial Narrow" w:eastAsia="Arial Narrow" w:hAnsi="Arial Narrow"/>
          <w:i w:val="1"/>
          <w:color w:val="767171"/>
          <w:sz w:val="28"/>
          <w:szCs w:val="28"/>
          <w:rtl w:val="0"/>
        </w:rPr>
        <w:t xml:space="preserve">. </w:t>
      </w:r>
      <w:r w:rsidDel="00000000" w:rsidR="00000000" w:rsidRPr="00000000">
        <w:rPr>
          <w:rtl w:val="0"/>
        </w:rPr>
      </w:r>
    </w:p>
    <w:p w:rsidR="00000000" w:rsidDel="00000000" w:rsidP="00000000" w:rsidRDefault="00000000" w:rsidRPr="00000000" w14:paraId="00000007">
      <w:pPr>
        <w:spacing w:before="280" w:lineRule="auto"/>
        <w:jc w:val="both"/>
        <w:rPr>
          <w:rFonts w:ascii="Arial Narrow" w:cs="Arial Narrow" w:eastAsia="Arial Narrow" w:hAnsi="Arial Narrow"/>
          <w:color w:val="000000"/>
        </w:rPr>
      </w:pPr>
      <w:bookmarkStart w:colFirst="0" w:colLast="0" w:name="_gjdgxs" w:id="0"/>
      <w:bookmarkEnd w:id="0"/>
      <w:r w:rsidDel="00000000" w:rsidR="00000000" w:rsidRPr="00000000">
        <w:rPr>
          <w:rFonts w:ascii="Arial Narrow" w:cs="Arial Narrow" w:eastAsia="Arial Narrow" w:hAnsi="Arial Narrow"/>
          <w:i w:val="1"/>
          <w:color w:val="767171"/>
          <w:sz w:val="24"/>
          <w:szCs w:val="24"/>
          <w:rtl w:val="0"/>
        </w:rPr>
        <w:t xml:space="preserve">(Ciudad de México, 20 de marzo de 2020)-</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color w:val="000000"/>
          <w:rtl w:val="0"/>
        </w:rPr>
        <w:t xml:space="preserve">CAF –banco de desarrollo de América Latina- y BBVA México firmaron hoy en Ciudad de México un contrato de línea de crédito por el equivalente en pesos mexicanos de USD 50 millones. Los fondos provenientes de esta línea, constituyen una fuente de financiamiento en moneda local que permite a CAF facilitar  iniciativas enfocadas a promover la mejora de la productividad de pequeñas y medianas empresas, así como apoyar al sector microfinanciero. </w:t>
      </w:r>
    </w:p>
    <w:p w:rsidR="00000000" w:rsidDel="00000000" w:rsidP="00000000" w:rsidRDefault="00000000" w:rsidRPr="00000000" w14:paraId="00000008">
      <w:pPr>
        <w:spacing w:before="28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Este acuerdo responde a la estrategia de CAF de diversificar sus fuentes de financiamiento y ofrecer a los países un portafolio de instrumentos  que permita reducir su exposición al riesgo por tipo de cambio y ampliar su oferta de servicios a un segmento de empresas que requieren instrumentos diferenciados con alto impacto en el desarrollo. CAF  viene incentivando el uso de este tipo de instrumentos desde el 2007, cuando se suscribió el primer convenio con BBVA México. Este es el tercer acuerdo de esta naturaleza que CAF suscribe con esta institución, alcanzando un total de USD 70 millones para financiamiento en moneda local.</w:t>
      </w:r>
    </w:p>
    <w:p w:rsidR="00000000" w:rsidDel="00000000" w:rsidP="00000000" w:rsidRDefault="00000000" w:rsidRPr="00000000" w14:paraId="00000009">
      <w:pPr>
        <w:spacing w:before="28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 esta línea de crédito, CAF fortalece su rol catalítico como agente de desarrollo al movilizar recursos de la banca privada para financiar iniciativas que resulten en la creación de valor económico, social y ambiental para mejorar el bienestar de la población y la productividad de México. Los firmantes que actuaron en la ceremonia fueron: </w:t>
      </w:r>
      <w:r w:rsidDel="00000000" w:rsidR="00000000" w:rsidRPr="00000000">
        <w:rPr>
          <w:rFonts w:ascii="Arial Narrow" w:cs="Arial Narrow" w:eastAsia="Arial Narrow" w:hAnsi="Arial Narrow"/>
          <w:b w:val="1"/>
          <w:color w:val="000000"/>
          <w:rtl w:val="0"/>
        </w:rPr>
        <w:t xml:space="preserve">Emilio Uquillas</w:t>
      </w:r>
      <w:r w:rsidDel="00000000" w:rsidR="00000000" w:rsidRPr="00000000">
        <w:rPr>
          <w:rFonts w:ascii="Arial Narrow" w:cs="Arial Narrow" w:eastAsia="Arial Narrow" w:hAnsi="Arial Narrow"/>
          <w:color w:val="000000"/>
          <w:rtl w:val="0"/>
        </w:rPr>
        <w:t xml:space="preserve">, representante de CAF en México, y </w:t>
      </w:r>
      <w:r w:rsidDel="00000000" w:rsidR="00000000" w:rsidRPr="00000000">
        <w:rPr>
          <w:rFonts w:ascii="Arial Narrow" w:cs="Arial Narrow" w:eastAsia="Arial Narrow" w:hAnsi="Arial Narrow"/>
          <w:b w:val="1"/>
          <w:color w:val="000000"/>
          <w:rtl w:val="0"/>
        </w:rPr>
        <w:t xml:space="preserve">Juan Carlos de la Rosa Hernández</w:t>
      </w:r>
      <w:r w:rsidDel="00000000" w:rsidR="00000000" w:rsidRPr="00000000">
        <w:rPr>
          <w:rFonts w:ascii="Arial Narrow" w:cs="Arial Narrow" w:eastAsia="Arial Narrow" w:hAnsi="Arial Narrow"/>
          <w:color w:val="000000"/>
          <w:rtl w:val="0"/>
        </w:rPr>
        <w:t xml:space="preserve"> y </w:t>
      </w:r>
      <w:r w:rsidDel="00000000" w:rsidR="00000000" w:rsidRPr="00000000">
        <w:rPr>
          <w:rFonts w:ascii="Arial Narrow" w:cs="Arial Narrow" w:eastAsia="Arial Narrow" w:hAnsi="Arial Narrow"/>
          <w:b w:val="1"/>
          <w:color w:val="000000"/>
          <w:rtl w:val="0"/>
        </w:rPr>
        <w:t xml:space="preserve">Gerardo Javier Ricaño Orozco</w:t>
      </w:r>
      <w:r w:rsidDel="00000000" w:rsidR="00000000" w:rsidRPr="00000000">
        <w:rPr>
          <w:rFonts w:ascii="Arial Narrow" w:cs="Arial Narrow" w:eastAsia="Arial Narrow" w:hAnsi="Arial Narrow"/>
          <w:color w:val="000000"/>
          <w:rtl w:val="0"/>
        </w:rPr>
        <w:t xml:space="preserve">, por parte de BBVA México.</w:t>
      </w:r>
    </w:p>
    <w:p w:rsidR="00000000" w:rsidDel="00000000" w:rsidP="00000000" w:rsidRDefault="00000000" w:rsidRPr="00000000" w14:paraId="0000000A">
      <w:pPr>
        <w:spacing w:before="28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42"/>
        <w:jc w:val="both"/>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42"/>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color w:val="000000"/>
            <w:sz w:val="20"/>
            <w:szCs w:val="20"/>
            <w:rtl w:val="0"/>
          </w:rPr>
          <w:t xml:space="preserve">www.caf.com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42"/>
        <w:jc w:val="both"/>
        <w:rPr>
          <w:rFonts w:ascii="Arial Narrow" w:cs="Arial Narrow" w:eastAsia="Arial Narrow" w:hAnsi="Arial Narrow"/>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CAF, Dirección de Comunicación Estratégica, </w:t>
      </w:r>
      <w:hyperlink r:id="rId9">
        <w:r w:rsidDel="00000000" w:rsidR="00000000" w:rsidRPr="00000000">
          <w:rPr>
            <w:rFonts w:ascii="Arial Narrow" w:cs="Arial Narrow" w:eastAsia="Arial Narrow" w:hAnsi="Arial Narrow"/>
            <w:color w:val="0563c1"/>
            <w:sz w:val="20"/>
            <w:szCs w:val="20"/>
            <w:u w:val="single"/>
            <w:rtl w:val="0"/>
          </w:rPr>
          <w:t xml:space="preserve">prensa@caf.com</w:t>
        </w:r>
      </w:hyperlink>
      <w:r w:rsidDel="00000000" w:rsidR="00000000" w:rsidRPr="00000000">
        <w:rPr>
          <w:rtl w:val="0"/>
        </w:rPr>
      </w:r>
    </w:p>
    <w:p w:rsidR="00000000" w:rsidDel="00000000" w:rsidP="00000000" w:rsidRDefault="00000000" w:rsidRPr="00000000" w14:paraId="00000010">
      <w:pPr>
        <w:shd w:fill="ffffff" w:val="clear"/>
        <w:spacing w:after="0" w:lineRule="auto"/>
        <w:rPr/>
      </w:pPr>
      <w:r w:rsidDel="00000000" w:rsidR="00000000" w:rsidRPr="00000000">
        <w:rPr>
          <w:rFonts w:ascii="Arial Narrow" w:cs="Arial Narrow" w:eastAsia="Arial Narrow" w:hAnsi="Arial Narrow"/>
          <w:sz w:val="20"/>
          <w:szCs w:val="20"/>
          <w:rtl w:val="0"/>
        </w:rPr>
        <w:t xml:space="preserve">Encuéntrenos en: </w:t>
      </w:r>
      <w:r w:rsidDel="00000000" w:rsidR="00000000" w:rsidRPr="00000000">
        <w:rPr>
          <w:rFonts w:ascii="Arial Narrow" w:cs="Arial Narrow" w:eastAsia="Arial Narrow" w:hAnsi="Arial Narrow"/>
          <w:color w:val="000000"/>
          <w:sz w:val="20"/>
          <w:szCs w:val="20"/>
          <w:rtl w:val="0"/>
        </w:rPr>
        <w:t xml:space="preserve">Facebook: </w:t>
      </w:r>
      <w:hyperlink r:id="rId10">
        <w:r w:rsidDel="00000000" w:rsidR="00000000" w:rsidRPr="00000000">
          <w:rPr>
            <w:rFonts w:ascii="Arial Narrow" w:cs="Arial Narrow" w:eastAsia="Arial Narrow" w:hAnsi="Arial Narrow"/>
            <w:color w:val="0563c1"/>
            <w:sz w:val="20"/>
            <w:szCs w:val="20"/>
            <w:u w:val="single"/>
            <w:rtl w:val="0"/>
          </w:rPr>
          <w:t xml:space="preserve">CAF.America.Latina</w:t>
        </w:r>
      </w:hyperlink>
      <w:r w:rsidDel="00000000" w:rsidR="00000000" w:rsidRPr="00000000">
        <w:rPr>
          <w:rFonts w:ascii="Arial Narrow" w:cs="Arial Narrow" w:eastAsia="Arial Narrow" w:hAnsi="Arial Narrow"/>
          <w:color w:val="000000"/>
          <w:sz w:val="20"/>
          <w:szCs w:val="20"/>
          <w:rtl w:val="0"/>
        </w:rPr>
        <w:t xml:space="preserve"> / </w:t>
      </w:r>
      <w:r w:rsidDel="00000000" w:rsidR="00000000" w:rsidRPr="00000000">
        <w:rPr>
          <w:rFonts w:ascii="Arial Narrow" w:cs="Arial Narrow" w:eastAsia="Arial Narrow" w:hAnsi="Arial Narrow"/>
          <w:sz w:val="20"/>
          <w:szCs w:val="20"/>
          <w:rtl w:val="0"/>
        </w:rPr>
        <w:t xml:space="preserve">Twitter: @AgendaCAF</w:t>
      </w: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